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sz w:val="32"/>
          <w:szCs w:val="32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ge">
              <wp:posOffset>279400</wp:posOffset>
            </wp:positionV>
            <wp:extent cx="2857500" cy="11563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 descr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6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Portreath NDP Steering Group Meeting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Dates:  22</w:t>
      </w:r>
      <w:r>
        <w:rPr>
          <w:sz w:val="24"/>
          <w:szCs w:val="24"/>
          <w:vertAlign w:val="superscript"/>
          <w:rtl w:val="0"/>
        </w:rPr>
        <w:t>nd</w:t>
      </w:r>
      <w:r>
        <w:rPr>
          <w:sz w:val="24"/>
          <w:szCs w:val="24"/>
          <w:rtl w:val="0"/>
          <w:lang w:val="en-US"/>
        </w:rPr>
        <w:t xml:space="preserve"> January 2021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Location: Zoom 6.30 pm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8363"/>
      </w:tblGrid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Apologies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Minutes of Last Meeting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Finance</w:t>
            </w:r>
          </w:p>
        </w:tc>
      </w:tr>
      <w:tr>
        <w:tblPrEx>
          <w:shd w:val="clear" w:color="auto" w:fill="d0ddef"/>
        </w:tblPrEx>
        <w:trPr>
          <w:trHeight w:val="11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Settlement Boundary Report for approval and agreement of next steps</w:t>
            </w:r>
            <w:r>
              <w:rPr>
                <w:sz w:val="32"/>
                <w:szCs w:val="3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Additional Policy on Tourism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Consultation Statement including action log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Legacy Document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Winner of the draw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Next Steps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11.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Meeting after the Parish Council</w:t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</wp:posOffset>
              </wp:positionH>
              <wp:positionV relativeFrom="page">
                <wp:posOffset>190500</wp:posOffset>
              </wp:positionV>
              <wp:extent cx="7214870" cy="266700"/>
              <wp:effectExtent l="0" t="0" r="0" b="0"/>
              <wp:wrapNone/>
              <wp:docPr id="1073741825" name="officeArt object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4870" cy="266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/>
                            <w:jc w:val="right"/>
                          </w:pPr>
                          <w:r>
                            <w:rPr>
                              <w:outline w:val="0"/>
                              <w:color w:val="ff8c00"/>
                              <w:sz w:val="20"/>
                              <w:szCs w:val="20"/>
                              <w:u w:color="ff8c00"/>
                              <w:rtl w:val="0"/>
                              <w:lang w:val="en-US"/>
                              <w14:textFill>
                                <w14:solidFill>
                                  <w14:srgbClr w14:val="FF8C00"/>
                                </w14:solidFill>
                              </w14:textFill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.2pt;margin-top:15.0pt;width:568.1pt;height:2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  <w:jc w:val="right"/>
                    </w:pPr>
                    <w:r>
                      <w:rPr>
                        <w:outline w:val="0"/>
                        <w:color w:val="ff8c00"/>
                        <w:sz w:val="20"/>
                        <w:szCs w:val="20"/>
                        <w:u w:color="ff8c00"/>
                        <w:rtl w:val="0"/>
                        <w:lang w:val="en-US"/>
                        <w14:textFill>
                          <w14:solidFill>
                            <w14:srgbClr w14:val="FF8C00"/>
                          </w14:solidFill>
                        </w14:textFill>
                      </w:rPr>
                      <w:t>Information Classification: CONTROLLED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